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5A0" w:rsidRDefault="00D855A0" w:rsidP="008B7A55">
      <w:pPr>
        <w:outlineLvl w:val="0"/>
      </w:pPr>
      <w:bookmarkStart w:id="0" w:name="_GoBack"/>
      <w:bookmarkEnd w:id="0"/>
    </w:p>
    <w:p w:rsidR="00285C24" w:rsidRPr="00285C24" w:rsidRDefault="00285C24" w:rsidP="00285C24">
      <w:pPr>
        <w:spacing w:after="160" w:line="256" w:lineRule="auto"/>
        <w:jc w:val="both"/>
        <w:rPr>
          <w:rFonts w:asciiTheme="minorHAnsi" w:eastAsiaTheme="minorHAnsi" w:hAnsiTheme="minorHAnsi" w:cstheme="minorBidi"/>
          <w:b/>
          <w:sz w:val="22"/>
          <w:szCs w:val="22"/>
          <w:lang w:eastAsia="en-US"/>
        </w:rPr>
      </w:pPr>
    </w:p>
    <w:p w:rsidR="00285C24" w:rsidRPr="00285C24" w:rsidRDefault="00285C24" w:rsidP="00285C24">
      <w:pPr>
        <w:jc w:val="right"/>
        <w:outlineLvl w:val="0"/>
        <w:rPr>
          <w:b/>
          <w:color w:val="FF0000"/>
        </w:rPr>
      </w:pPr>
      <w:r w:rsidRPr="00285C24">
        <w:rPr>
          <w:b/>
        </w:rPr>
        <w:t>Grodków, dnia 28 lipca 2016 r.</w:t>
      </w:r>
    </w:p>
    <w:p w:rsidR="00285C24" w:rsidRPr="00285C24" w:rsidRDefault="00285C24" w:rsidP="00285C24">
      <w:pPr>
        <w:rPr>
          <w:b/>
        </w:rPr>
      </w:pPr>
      <w:r w:rsidRPr="00285C24">
        <w:rPr>
          <w:b/>
        </w:rPr>
        <w:t>GGR.II.6840.12.2014.2015.2016</w:t>
      </w:r>
    </w:p>
    <w:p w:rsidR="00285C24" w:rsidRPr="00285C24" w:rsidRDefault="00285C24" w:rsidP="00285C24">
      <w:pPr>
        <w:jc w:val="both"/>
      </w:pPr>
    </w:p>
    <w:p w:rsidR="00285C24" w:rsidRPr="00285C24" w:rsidRDefault="00285C24" w:rsidP="00285C24">
      <w:pPr>
        <w:jc w:val="both"/>
      </w:pPr>
    </w:p>
    <w:p w:rsidR="00285C24" w:rsidRPr="00285C24" w:rsidRDefault="00285C24" w:rsidP="00285C24">
      <w:pPr>
        <w:jc w:val="center"/>
        <w:outlineLvl w:val="0"/>
        <w:rPr>
          <w:b/>
        </w:rPr>
      </w:pPr>
      <w:r w:rsidRPr="00285C24">
        <w:rPr>
          <w:b/>
        </w:rPr>
        <w:t>OGŁOSZENIE O PRZETARGU</w:t>
      </w:r>
    </w:p>
    <w:p w:rsidR="00285C24" w:rsidRPr="00285C24" w:rsidRDefault="00285C24" w:rsidP="00285C24">
      <w:pPr>
        <w:jc w:val="both"/>
      </w:pPr>
    </w:p>
    <w:p w:rsidR="00285C24" w:rsidRPr="00285C24" w:rsidRDefault="00285C24" w:rsidP="00285C24">
      <w:pPr>
        <w:jc w:val="both"/>
        <w:outlineLvl w:val="0"/>
        <w:rPr>
          <w:b/>
        </w:rPr>
      </w:pPr>
      <w:r w:rsidRPr="00285C24">
        <w:rPr>
          <w:b/>
        </w:rPr>
        <w:t>Na podstawie:</w:t>
      </w:r>
    </w:p>
    <w:p w:rsidR="00285C24" w:rsidRPr="00285C24" w:rsidRDefault="00285C24" w:rsidP="00285C24">
      <w:pPr>
        <w:autoSpaceDE w:val="0"/>
        <w:autoSpaceDN w:val="0"/>
        <w:adjustRightInd w:val="0"/>
        <w:ind w:left="142" w:hanging="142"/>
        <w:jc w:val="both"/>
      </w:pPr>
      <w:r w:rsidRPr="00285C24">
        <w:rPr>
          <w:color w:val="000000"/>
        </w:rPr>
        <w:t xml:space="preserve">- art. 38 ust. 1, </w:t>
      </w:r>
      <w:r w:rsidRPr="00285C24">
        <w:t xml:space="preserve">art. 40 ust. 1, pkt 1 ustawy z dnia 21 sierpnia 1997 r. o gospodarce nieruchomościami /Dz. U. z 2015 r. poz. 1774 z </w:t>
      </w:r>
      <w:proofErr w:type="spellStart"/>
      <w:r w:rsidRPr="00285C24">
        <w:t>późn</w:t>
      </w:r>
      <w:proofErr w:type="spellEnd"/>
      <w:r w:rsidRPr="00285C24">
        <w:t>. zm./,</w:t>
      </w:r>
    </w:p>
    <w:p w:rsidR="00285C24" w:rsidRPr="00285C24" w:rsidRDefault="00285C24" w:rsidP="00285C24">
      <w:pPr>
        <w:ind w:left="180" w:hanging="180"/>
        <w:jc w:val="both"/>
      </w:pPr>
      <w:r w:rsidRPr="00285C24">
        <w:t>- § 3 ust. 1 rozporządzenia Rady Ministrów z dnia 14 września 2004 r. w sprawie sposobu i trybu przeprowadzania przetargów oraz rokowań na zbycie nieruchomości; /Dz. U. z 2014 r. poz. 1490/,</w:t>
      </w:r>
    </w:p>
    <w:p w:rsidR="00285C24" w:rsidRPr="00285C24" w:rsidRDefault="00285C24" w:rsidP="00285C24">
      <w:pPr>
        <w:ind w:left="142" w:hanging="142"/>
      </w:pPr>
      <w:r w:rsidRPr="00285C24">
        <w:t>-Wykazu nieruchomości przeznaczonej do zbycia GGR.II.6840.12.2014.2015.2016 z dnia 24 marca 2016 r.</w:t>
      </w:r>
    </w:p>
    <w:p w:rsidR="00285C24" w:rsidRPr="00285C24" w:rsidRDefault="00285C24" w:rsidP="00285C24">
      <w:r w:rsidRPr="00285C24">
        <w:t>-Obwieszczenia Burmistrza Grodkowa GGR.II.6840.12.2014.2015.2016 z dnia 24 marca 2016 r.</w:t>
      </w:r>
    </w:p>
    <w:p w:rsidR="00285C24" w:rsidRPr="00285C24" w:rsidRDefault="00285C24" w:rsidP="00285C24">
      <w:pPr>
        <w:jc w:val="both"/>
      </w:pPr>
    </w:p>
    <w:p w:rsidR="00285C24" w:rsidRPr="00285C24" w:rsidRDefault="00285C24" w:rsidP="00285C24">
      <w:pPr>
        <w:jc w:val="both"/>
        <w:outlineLvl w:val="0"/>
        <w:rPr>
          <w:b/>
        </w:rPr>
      </w:pPr>
      <w:r w:rsidRPr="00285C24">
        <w:rPr>
          <w:b/>
        </w:rPr>
        <w:t>BURMISTRZ GRODKOWA:</w:t>
      </w:r>
    </w:p>
    <w:p w:rsidR="00285C24" w:rsidRPr="00285C24" w:rsidRDefault="00285C24" w:rsidP="00285C24">
      <w:pPr>
        <w:jc w:val="both"/>
        <w:outlineLvl w:val="0"/>
      </w:pPr>
    </w:p>
    <w:p w:rsidR="00285C24" w:rsidRPr="00285C24" w:rsidRDefault="00285C24" w:rsidP="00285C24">
      <w:pPr>
        <w:jc w:val="both"/>
        <w:rPr>
          <w:b/>
        </w:rPr>
      </w:pPr>
      <w:r w:rsidRPr="00285C24">
        <w:rPr>
          <w:b/>
        </w:rPr>
        <w:t>Ogłasza II przetarg;</w:t>
      </w:r>
    </w:p>
    <w:p w:rsidR="00285C24" w:rsidRPr="00285C24" w:rsidRDefault="00285C24" w:rsidP="00285C24">
      <w:r w:rsidRPr="00285C24">
        <w:t>publiczny ustny, nieograniczony na zbycie nieruchomości Gminy Grodków opisanej poniżej:</w:t>
      </w:r>
    </w:p>
    <w:p w:rsidR="00285C24" w:rsidRPr="00285C24" w:rsidRDefault="00285C24" w:rsidP="00285C24"/>
    <w:p w:rsidR="00285C24" w:rsidRPr="00285C24" w:rsidRDefault="00285C24" w:rsidP="00285C24">
      <w:pPr>
        <w:rPr>
          <w:b/>
        </w:rPr>
      </w:pPr>
      <w:r w:rsidRPr="00285C24">
        <w:rPr>
          <w:b/>
        </w:rPr>
        <w:t>1.Nr działki:</w:t>
      </w:r>
    </w:p>
    <w:p w:rsidR="00285C24" w:rsidRPr="00285C24" w:rsidRDefault="00285C24" w:rsidP="00285C24">
      <w:pPr>
        <w:ind w:left="142"/>
        <w:jc w:val="both"/>
      </w:pPr>
      <w:r w:rsidRPr="00285C24">
        <w:t>136/2 a.m. 4</w:t>
      </w:r>
    </w:p>
    <w:p w:rsidR="00285C24" w:rsidRPr="00285C24" w:rsidRDefault="00285C24" w:rsidP="00285C24">
      <w:pPr>
        <w:jc w:val="both"/>
      </w:pPr>
    </w:p>
    <w:p w:rsidR="00285C24" w:rsidRPr="00285C24" w:rsidRDefault="00285C24" w:rsidP="00285C24">
      <w:pPr>
        <w:jc w:val="both"/>
        <w:rPr>
          <w:b/>
        </w:rPr>
      </w:pPr>
      <w:r w:rsidRPr="00285C24">
        <w:rPr>
          <w:b/>
        </w:rPr>
        <w:t>2.Pow. ogólna:</w:t>
      </w:r>
    </w:p>
    <w:p w:rsidR="00285C24" w:rsidRPr="00285C24" w:rsidRDefault="00285C24" w:rsidP="00285C24">
      <w:pPr>
        <w:ind w:left="284" w:hanging="142"/>
        <w:jc w:val="both"/>
      </w:pPr>
      <w:r w:rsidRPr="00285C24">
        <w:t xml:space="preserve">0,1034 ha /w tym: 0,0754 ha - </w:t>
      </w:r>
      <w:proofErr w:type="spellStart"/>
      <w:r w:rsidRPr="00285C24">
        <w:t>RIIIb</w:t>
      </w:r>
      <w:proofErr w:type="spellEnd"/>
      <w:r w:rsidRPr="00285C24">
        <w:t xml:space="preserve">, 0,0280 ha – </w:t>
      </w:r>
      <w:proofErr w:type="spellStart"/>
      <w:r w:rsidRPr="00285C24">
        <w:t>RIVa</w:t>
      </w:r>
      <w:proofErr w:type="spellEnd"/>
      <w:r w:rsidRPr="00285C24">
        <w:t>/</w:t>
      </w:r>
    </w:p>
    <w:p w:rsidR="00285C24" w:rsidRPr="00285C24" w:rsidRDefault="00285C24" w:rsidP="00285C24">
      <w:pPr>
        <w:jc w:val="both"/>
      </w:pPr>
    </w:p>
    <w:p w:rsidR="00285C24" w:rsidRPr="00285C24" w:rsidRDefault="00285C24" w:rsidP="00285C24">
      <w:pPr>
        <w:jc w:val="both"/>
        <w:rPr>
          <w:b/>
        </w:rPr>
      </w:pPr>
      <w:r w:rsidRPr="00285C24">
        <w:rPr>
          <w:b/>
        </w:rPr>
        <w:t>3.Nr Kw.</w:t>
      </w:r>
    </w:p>
    <w:p w:rsidR="00285C24" w:rsidRPr="00285C24" w:rsidRDefault="00285C24" w:rsidP="00285C24">
      <w:pPr>
        <w:ind w:firstLine="180"/>
        <w:jc w:val="both"/>
      </w:pPr>
      <w:r w:rsidRPr="00285C24">
        <w:t>KW Nr OP1N/00038754/9</w:t>
      </w:r>
    </w:p>
    <w:p w:rsidR="00285C24" w:rsidRPr="00285C24" w:rsidRDefault="00285C24" w:rsidP="00285C24">
      <w:pPr>
        <w:jc w:val="both"/>
      </w:pPr>
    </w:p>
    <w:p w:rsidR="00285C24" w:rsidRPr="00285C24" w:rsidRDefault="00285C24" w:rsidP="00285C24">
      <w:pPr>
        <w:jc w:val="both"/>
        <w:rPr>
          <w:b/>
        </w:rPr>
      </w:pPr>
      <w:r w:rsidRPr="00285C24">
        <w:rPr>
          <w:b/>
        </w:rPr>
        <w:t>4.Położenie i opis nieruchomości:</w:t>
      </w:r>
    </w:p>
    <w:p w:rsidR="00285C24" w:rsidRPr="00285C24" w:rsidRDefault="00285C24" w:rsidP="00285C24">
      <w:pPr>
        <w:ind w:left="142"/>
        <w:jc w:val="both"/>
      </w:pPr>
      <w:r w:rsidRPr="00285C24">
        <w:t>Działka Nr 136/2 o powierzchni 0,1034 ha położona jest na północ od centralnej części miasta Grodków przy ul. Traugutta w otoczeniu gruntów zabudowanych o funkcji handlowo – usługowej oraz mieszkaniowej (Tarnów Grodkowski), ok. 1000 m od rynku (ścisłego centrum miasta) – lokalizacja średnio korzystna.</w:t>
      </w:r>
    </w:p>
    <w:p w:rsidR="00285C24" w:rsidRPr="00285C24" w:rsidRDefault="00285C24" w:rsidP="00285C24">
      <w:pPr>
        <w:ind w:left="142"/>
        <w:jc w:val="both"/>
      </w:pPr>
      <w:r w:rsidRPr="00285C24">
        <w:t>Dojazd drogą asfaltową – dobry.</w:t>
      </w:r>
    </w:p>
    <w:p w:rsidR="00285C24" w:rsidRPr="00285C24" w:rsidRDefault="00285C24" w:rsidP="00285C24">
      <w:pPr>
        <w:ind w:left="142"/>
        <w:jc w:val="both"/>
      </w:pPr>
      <w:r w:rsidRPr="00285C24">
        <w:t>Uzbrojenie terenu: prąd, woda, kanalizacja.</w:t>
      </w:r>
    </w:p>
    <w:p w:rsidR="00285C24" w:rsidRPr="00285C24" w:rsidRDefault="00285C24" w:rsidP="00285C24">
      <w:pPr>
        <w:ind w:left="142"/>
        <w:jc w:val="both"/>
      </w:pPr>
      <w:r w:rsidRPr="00285C24">
        <w:t>Działka Nr 136/2 to niezabudowany i nieurządzony pas gruntu w kształcie litery L. Kształt działki oraz uwarunkowania planistyczne niekorzystne, funkcja w miejscowym planie zagospodarowania przestrzennego przewiduje jedynie przeznaczenie usługowe (aktywności gospodarczej), bez funkcji mieszkaniowej. Szerokość działki przy drodze (ul. Traugutta), to zaledwie 10 m – pogorszone możliwości inwestycyjne. Ponadto działkę przecina napowietrzna sieć elektroenergetyczna.</w:t>
      </w:r>
    </w:p>
    <w:p w:rsidR="00285C24" w:rsidRPr="00285C24" w:rsidRDefault="00285C24" w:rsidP="00285C24">
      <w:pPr>
        <w:ind w:left="142"/>
        <w:jc w:val="both"/>
      </w:pPr>
      <w:r w:rsidRPr="00285C24">
        <w:t>Nie wyklucza się istnienia w terenie różnych nie wskazanych na mapach urządzeń podziemnych, które nie zostały zgłoszone do inwentaryzacji, za co zbywający nie bierze odpowiedzialności.</w:t>
      </w:r>
    </w:p>
    <w:p w:rsidR="00285C24" w:rsidRPr="00285C24" w:rsidRDefault="00285C24" w:rsidP="00285C24">
      <w:pPr>
        <w:ind w:left="142"/>
      </w:pPr>
    </w:p>
    <w:p w:rsidR="00285C24" w:rsidRPr="00285C24" w:rsidRDefault="00285C24" w:rsidP="00285C24">
      <w:pPr>
        <w:ind w:left="142"/>
      </w:pPr>
    </w:p>
    <w:p w:rsidR="00285C24" w:rsidRPr="00285C24" w:rsidRDefault="00285C24" w:rsidP="00285C24">
      <w:pPr>
        <w:jc w:val="center"/>
        <w:rPr>
          <w:b/>
        </w:rPr>
      </w:pPr>
      <w:r w:rsidRPr="00285C24">
        <w:rPr>
          <w:b/>
        </w:rPr>
        <w:t>Str.2</w:t>
      </w:r>
    </w:p>
    <w:p w:rsidR="00285C24" w:rsidRPr="00285C24" w:rsidRDefault="00285C24" w:rsidP="00285C24">
      <w:pPr>
        <w:ind w:left="142"/>
      </w:pPr>
    </w:p>
    <w:p w:rsidR="00285C24" w:rsidRPr="00285C24" w:rsidRDefault="00285C24" w:rsidP="00285C24">
      <w:pPr>
        <w:jc w:val="both"/>
        <w:rPr>
          <w:b/>
        </w:rPr>
      </w:pPr>
      <w:r w:rsidRPr="00285C24">
        <w:rPr>
          <w:b/>
        </w:rPr>
        <w:t>5.Obciążenia i zobowiązania:</w:t>
      </w:r>
    </w:p>
    <w:p w:rsidR="00285C24" w:rsidRPr="00285C24" w:rsidRDefault="00285C24" w:rsidP="00285C24">
      <w:pPr>
        <w:ind w:left="142"/>
        <w:jc w:val="both"/>
      </w:pPr>
      <w:r w:rsidRPr="00285C24">
        <w:t>Działka Nr 136/2 w Grodkowie była obciążona umową dzierżawy do dnia 01.02.2016 r.</w:t>
      </w:r>
    </w:p>
    <w:p w:rsidR="00285C24" w:rsidRPr="00285C24" w:rsidRDefault="00285C24" w:rsidP="00285C24">
      <w:pPr>
        <w:ind w:left="142"/>
        <w:jc w:val="both"/>
      </w:pPr>
      <w:r w:rsidRPr="00285C24">
        <w:t>Obecnie użytkowana jest bezumownie.</w:t>
      </w:r>
    </w:p>
    <w:p w:rsidR="00285C24" w:rsidRPr="00285C24" w:rsidRDefault="00285C24" w:rsidP="00285C24">
      <w:pPr>
        <w:jc w:val="both"/>
      </w:pPr>
    </w:p>
    <w:p w:rsidR="00285C24" w:rsidRPr="00285C24" w:rsidRDefault="00285C24" w:rsidP="00285C24">
      <w:pPr>
        <w:tabs>
          <w:tab w:val="left" w:pos="0"/>
        </w:tabs>
        <w:jc w:val="both"/>
        <w:rPr>
          <w:b/>
        </w:rPr>
      </w:pPr>
      <w:r w:rsidRPr="00285C24">
        <w:rPr>
          <w:b/>
        </w:rPr>
        <w:t>6. Przeznaczenie w miejscowym planie zagospodarowania przestrzennego i sposób zagospodarowania nieruchomości:</w:t>
      </w:r>
    </w:p>
    <w:p w:rsidR="00285C24" w:rsidRPr="00285C24" w:rsidRDefault="00285C24" w:rsidP="00285C24">
      <w:pPr>
        <w:ind w:left="142"/>
        <w:jc w:val="both"/>
      </w:pPr>
      <w:r w:rsidRPr="00285C24">
        <w:t xml:space="preserve">Zgodnie z miejscowym planem zagospodarowania przestrzennego miasta Grodków zatwierdzonym uchwałą Nr XXXV/375/2006 Rady Miejskiej w Grodkowie z dnia 27 września 2006r. (opublikowaną w Dz. Urz. Woj. Op. z dnia 4 grudnia 2006r. Nr 84, poz. 2477) oraz uchwałą Nr XXV/262/08 Rady Miejskiej w Grodkowie z dnia 30 grudnia 2008r. zmieniającą uchwałę w sprawie miejscowego planu zagospodarowania przestrzennego miasta Grodków (opublikowaną w Dz. Urz. Woj. Op. z dnia 9 marca 2009r. Nr 16, poz. 245) teren obejmujący działkę Nr 136/2 w Grodkowie posiada zgodę na przeznaczenie na cele </w:t>
      </w:r>
      <w:proofErr w:type="spellStart"/>
      <w:r w:rsidRPr="00285C24">
        <w:t>nierolne</w:t>
      </w:r>
      <w:proofErr w:type="spellEnd"/>
      <w:r w:rsidRPr="00285C24">
        <w:t xml:space="preserve"> i nieleśne, wchodzi w skład terenu oznaczonego symbolem AG/4 - przeznaczenie podstawowe – tereny aktywności gospodarczej.</w:t>
      </w:r>
    </w:p>
    <w:p w:rsidR="00285C24" w:rsidRPr="00285C24" w:rsidRDefault="00285C24" w:rsidP="00285C24">
      <w:pPr>
        <w:ind w:left="720"/>
      </w:pPr>
      <w:r w:rsidRPr="00285C24">
        <w:t>W/w plan zagospodarowania przestrzennego dopuszcza funkcje uzupełniające:</w:t>
      </w:r>
    </w:p>
    <w:p w:rsidR="00285C24" w:rsidRPr="00285C24" w:rsidRDefault="00285C24" w:rsidP="00285C24">
      <w:pPr>
        <w:numPr>
          <w:ilvl w:val="0"/>
          <w:numId w:val="1"/>
        </w:numPr>
        <w:spacing w:after="160" w:line="256" w:lineRule="auto"/>
      </w:pPr>
      <w:r w:rsidRPr="00285C24">
        <w:t>bazy, składy i magazyny</w:t>
      </w:r>
    </w:p>
    <w:p w:rsidR="00285C24" w:rsidRPr="00285C24" w:rsidRDefault="00285C24" w:rsidP="00285C24">
      <w:pPr>
        <w:numPr>
          <w:ilvl w:val="0"/>
          <w:numId w:val="1"/>
        </w:numPr>
        <w:spacing w:after="160" w:line="256" w:lineRule="auto"/>
      </w:pPr>
      <w:r w:rsidRPr="00285C24">
        <w:t>obiekty biurowe,</w:t>
      </w:r>
    </w:p>
    <w:p w:rsidR="00285C24" w:rsidRPr="00285C24" w:rsidRDefault="00285C24" w:rsidP="00285C24">
      <w:pPr>
        <w:numPr>
          <w:ilvl w:val="0"/>
          <w:numId w:val="1"/>
        </w:numPr>
        <w:spacing w:after="160" w:line="256" w:lineRule="auto"/>
      </w:pPr>
      <w:r w:rsidRPr="00285C24">
        <w:t>obiekty rzemieślnicze,</w:t>
      </w:r>
    </w:p>
    <w:p w:rsidR="00285C24" w:rsidRPr="00285C24" w:rsidRDefault="00285C24" w:rsidP="00285C24">
      <w:pPr>
        <w:numPr>
          <w:ilvl w:val="0"/>
          <w:numId w:val="1"/>
        </w:numPr>
        <w:spacing w:after="160" w:line="256" w:lineRule="auto"/>
      </w:pPr>
      <w:r w:rsidRPr="00285C24">
        <w:t>tereny obsługi komunikacyjnej i transportu,</w:t>
      </w:r>
    </w:p>
    <w:p w:rsidR="00285C24" w:rsidRPr="00285C24" w:rsidRDefault="00285C24" w:rsidP="00285C24">
      <w:pPr>
        <w:numPr>
          <w:ilvl w:val="0"/>
          <w:numId w:val="1"/>
        </w:numPr>
        <w:spacing w:after="160" w:line="256" w:lineRule="auto"/>
      </w:pPr>
      <w:r w:rsidRPr="00285C24">
        <w:t>elementy reklamowe,</w:t>
      </w:r>
    </w:p>
    <w:p w:rsidR="00285C24" w:rsidRPr="00285C24" w:rsidRDefault="00285C24" w:rsidP="00285C24">
      <w:pPr>
        <w:numPr>
          <w:ilvl w:val="0"/>
          <w:numId w:val="1"/>
        </w:numPr>
        <w:spacing w:after="160" w:line="256" w:lineRule="auto"/>
      </w:pPr>
      <w:r w:rsidRPr="00285C24">
        <w:t>zieleń urządzona oraz obiekty infrastruktury technicznej,</w:t>
      </w:r>
    </w:p>
    <w:p w:rsidR="00285C24" w:rsidRPr="00285C24" w:rsidRDefault="00285C24" w:rsidP="00285C24">
      <w:pPr>
        <w:numPr>
          <w:ilvl w:val="0"/>
          <w:numId w:val="1"/>
        </w:numPr>
        <w:spacing w:after="160" w:line="256" w:lineRule="auto"/>
      </w:pPr>
      <w:r w:rsidRPr="00285C24">
        <w:t>urządzenia towarzyszące.</w:t>
      </w:r>
    </w:p>
    <w:p w:rsidR="00285C24" w:rsidRPr="00285C24" w:rsidRDefault="00285C24" w:rsidP="00285C24">
      <w:pPr>
        <w:ind w:firstLine="709"/>
        <w:jc w:val="both"/>
      </w:pPr>
      <w:r w:rsidRPr="00285C24">
        <w:t>Plan zagospodarowania przestrzennego dopuszcza także lokalizowanie przedsięwzięć mogących znacząco oddziaływać na środowisko, dla których sporządzenie raportu oddziaływaniu przedsięwzięcia na środowisko może być wymagane jedynie dla terenów położonych na południe od linii kolejowej, po obu stronach ulicy Wrocławskiej.</w:t>
      </w:r>
    </w:p>
    <w:p w:rsidR="00285C24" w:rsidRPr="00285C24" w:rsidRDefault="00285C24" w:rsidP="00285C24">
      <w:pPr>
        <w:jc w:val="both"/>
      </w:pPr>
      <w:r w:rsidRPr="00285C24">
        <w:t>Sposób zagospodarowania nieruchomości: R III b, R IV a.</w:t>
      </w:r>
    </w:p>
    <w:p w:rsidR="00285C24" w:rsidRPr="00285C24" w:rsidRDefault="00285C24" w:rsidP="00285C24">
      <w:pPr>
        <w:jc w:val="both"/>
      </w:pPr>
    </w:p>
    <w:p w:rsidR="00285C24" w:rsidRPr="00285C24" w:rsidRDefault="00285C24" w:rsidP="00285C24">
      <w:pPr>
        <w:autoSpaceDE w:val="0"/>
        <w:autoSpaceDN w:val="0"/>
        <w:adjustRightInd w:val="0"/>
        <w:jc w:val="both"/>
      </w:pPr>
      <w:r w:rsidRPr="00285C24">
        <w:t xml:space="preserve">Inwestor nieruchomości musi liczyć się z obowiązkiem uzyskania decyzji zezwalającej na wyłączenie i określającej warunki wyłączenia gruntów rolnych, o ile taka będzie wymagana stosownie do ustawy z dnia 3 lutego 1995 r. o ochronie gruntów rolnych i leśnych / Dz. U. z 2013 r. poz. 1205 z </w:t>
      </w:r>
      <w:proofErr w:type="spellStart"/>
      <w:r w:rsidRPr="00285C24">
        <w:t>późn</w:t>
      </w:r>
      <w:proofErr w:type="spellEnd"/>
      <w:r w:rsidRPr="00285C24">
        <w:t>. zm./</w:t>
      </w:r>
    </w:p>
    <w:p w:rsidR="00285C24" w:rsidRPr="00285C24" w:rsidRDefault="00285C24" w:rsidP="00285C24">
      <w:pPr>
        <w:jc w:val="both"/>
      </w:pPr>
      <w:r w:rsidRPr="00285C24">
        <w:t>Przez działkę Nr 136/2 w Grodkowie przebiega napowietrzna sieć elektroenergetyczna, wodociąg oraz linia telefoniczna, nabywca działki musi liczyć się z koniecznością każdorazowego nieodpłatnego udostępnienia działki w razie ich awarii czy też konserwacji.</w:t>
      </w:r>
    </w:p>
    <w:p w:rsidR="00285C24" w:rsidRPr="00285C24" w:rsidRDefault="00285C24" w:rsidP="00285C24">
      <w:pPr>
        <w:jc w:val="both"/>
      </w:pPr>
    </w:p>
    <w:p w:rsidR="00285C24" w:rsidRPr="00285C24" w:rsidRDefault="00285C24" w:rsidP="00285C24">
      <w:pPr>
        <w:rPr>
          <w:b/>
        </w:rPr>
      </w:pPr>
      <w:r w:rsidRPr="00285C24">
        <w:rPr>
          <w:b/>
        </w:rPr>
        <w:t>7. Cena wywoławcza nieruchomości:</w:t>
      </w:r>
    </w:p>
    <w:p w:rsidR="00285C24" w:rsidRPr="00285C24" w:rsidRDefault="00285C24" w:rsidP="00285C24">
      <w:pPr>
        <w:ind w:left="142"/>
      </w:pPr>
      <w:r w:rsidRPr="00285C24">
        <w:t>60.000,00 zł /słownie złotych: sześćdziesiąt tysięcy/.</w:t>
      </w:r>
    </w:p>
    <w:p w:rsidR="00285C24" w:rsidRPr="00285C24" w:rsidRDefault="00285C24" w:rsidP="00285C24">
      <w:pPr>
        <w:ind w:left="142"/>
      </w:pPr>
    </w:p>
    <w:p w:rsidR="00285C24" w:rsidRPr="00285C24" w:rsidRDefault="00285C24" w:rsidP="00285C24">
      <w:pPr>
        <w:jc w:val="both"/>
        <w:rPr>
          <w:b/>
        </w:rPr>
      </w:pPr>
      <w:r w:rsidRPr="00285C24">
        <w:t xml:space="preserve">Wyłoniony w przetargu nabywca w/w nieruchomości gminnej zobowiązany będzie do uiszczenia podatku VAT 23% od wylicytowanej ceny w przetargu, oraz obciążony będzie </w:t>
      </w:r>
      <w:r w:rsidRPr="00285C24">
        <w:lastRenderedPageBreak/>
        <w:t>kosztami dokumentacji niezbędnej do zbycia nieruchomości opisanej tym Ogłoszeniem o przetargu.</w:t>
      </w:r>
    </w:p>
    <w:p w:rsidR="00285C24" w:rsidRPr="00285C24" w:rsidRDefault="00285C24" w:rsidP="00285C24">
      <w:pPr>
        <w:jc w:val="center"/>
        <w:rPr>
          <w:b/>
        </w:rPr>
      </w:pPr>
      <w:r w:rsidRPr="00285C24">
        <w:rPr>
          <w:b/>
        </w:rPr>
        <w:t>Str.3</w:t>
      </w:r>
    </w:p>
    <w:p w:rsidR="00285C24" w:rsidRPr="00285C24" w:rsidRDefault="00285C24" w:rsidP="00285C24">
      <w:pPr>
        <w:rPr>
          <w:b/>
        </w:rPr>
      </w:pPr>
    </w:p>
    <w:p w:rsidR="00285C24" w:rsidRPr="00285C24" w:rsidRDefault="00285C24" w:rsidP="00285C24">
      <w:pPr>
        <w:rPr>
          <w:b/>
        </w:rPr>
      </w:pPr>
    </w:p>
    <w:p w:rsidR="00285C24" w:rsidRPr="00285C24" w:rsidRDefault="00285C24" w:rsidP="00285C24">
      <w:pPr>
        <w:rPr>
          <w:b/>
        </w:rPr>
      </w:pPr>
      <w:r w:rsidRPr="00285C24">
        <w:rPr>
          <w:b/>
        </w:rPr>
        <w:t xml:space="preserve">8. Forma zbycia nieruchomości: </w:t>
      </w:r>
    </w:p>
    <w:p w:rsidR="00285C24" w:rsidRPr="00285C24" w:rsidRDefault="00285C24" w:rsidP="00285C24">
      <w:pPr>
        <w:ind w:left="284" w:hanging="142"/>
      </w:pPr>
      <w:r w:rsidRPr="00285C24">
        <w:t>sprzedaż w trybie przetargu ustnego nieograniczonego.</w:t>
      </w:r>
    </w:p>
    <w:p w:rsidR="00285C24" w:rsidRPr="00285C24" w:rsidRDefault="00285C24" w:rsidP="00285C24"/>
    <w:p w:rsidR="00285C24" w:rsidRPr="00285C24" w:rsidRDefault="00285C24" w:rsidP="00285C24">
      <w:pPr>
        <w:rPr>
          <w:b/>
        </w:rPr>
      </w:pPr>
      <w:r w:rsidRPr="00285C24">
        <w:rPr>
          <w:b/>
        </w:rPr>
        <w:t>9.Termin przeprowadzenia przetargu:</w:t>
      </w:r>
    </w:p>
    <w:p w:rsidR="00285C24" w:rsidRPr="00285C24" w:rsidRDefault="00285C24" w:rsidP="00285C24">
      <w:pPr>
        <w:jc w:val="both"/>
      </w:pPr>
      <w:r w:rsidRPr="00285C24">
        <w:t>Przetarg na wyłonienie nabywcy nieruchomość objętej Ogłoszeniem o Przetargu odbędzie się w dniu 9 września 2016 r. o godzinie 11</w:t>
      </w:r>
      <w:r w:rsidRPr="00285C24">
        <w:rPr>
          <w:vertAlign w:val="superscript"/>
        </w:rPr>
        <w:t xml:space="preserve">00 </w:t>
      </w:r>
      <w:r w:rsidRPr="00285C24">
        <w:t>w lokalu Urzędu Miejskiego w Grodkowie przy ul. Warszawskiej Nr 29 I piętro p. Nr 34.</w:t>
      </w:r>
    </w:p>
    <w:p w:rsidR="00285C24" w:rsidRPr="00285C24" w:rsidRDefault="00285C24" w:rsidP="00285C24"/>
    <w:p w:rsidR="00285C24" w:rsidRPr="00285C24" w:rsidRDefault="00285C24" w:rsidP="00285C24">
      <w:pPr>
        <w:rPr>
          <w:b/>
        </w:rPr>
      </w:pPr>
      <w:r w:rsidRPr="00285C24">
        <w:rPr>
          <w:b/>
        </w:rPr>
        <w:t>10.Warunek uczestnictwa w przetargu:</w:t>
      </w:r>
    </w:p>
    <w:p w:rsidR="00285C24" w:rsidRPr="00285C24" w:rsidRDefault="00285C24" w:rsidP="00285C24">
      <w:pPr>
        <w:jc w:val="both"/>
      </w:pPr>
      <w:r w:rsidRPr="00285C24">
        <w:t xml:space="preserve">W przetargu mogą brać udział osoby fizyczne lub prawne, które wpłacą do kasy Urzędu Miejskiego w Grodkowie lub na jego konto </w:t>
      </w:r>
      <w:r w:rsidRPr="00285C24">
        <w:rPr>
          <w:b/>
        </w:rPr>
        <w:t xml:space="preserve">Nr: 51 10203668 0000 510200157792 </w:t>
      </w:r>
      <w:r w:rsidRPr="00285C24">
        <w:t xml:space="preserve">prowadzone w BP PKO, Oddział Grodków wadium w wysokości: </w:t>
      </w:r>
      <w:r w:rsidRPr="00285C24">
        <w:rPr>
          <w:b/>
        </w:rPr>
        <w:t xml:space="preserve">12 000,00 zł </w:t>
      </w:r>
      <w:r w:rsidRPr="00285C24">
        <w:t xml:space="preserve">słownie: dwanaście tysięcy złotych, które należy uiścić w terminie zakreślonym w </w:t>
      </w:r>
      <w:r w:rsidRPr="00285C24">
        <w:rPr>
          <w:b/>
        </w:rPr>
        <w:t xml:space="preserve">pkt 11 </w:t>
      </w:r>
      <w:r w:rsidRPr="00285C24">
        <w:t>Ogłoszenia o Przetargu.</w:t>
      </w:r>
    </w:p>
    <w:p w:rsidR="00285C24" w:rsidRPr="00285C24" w:rsidRDefault="00285C24" w:rsidP="00285C24">
      <w:pPr>
        <w:ind w:left="60"/>
      </w:pPr>
    </w:p>
    <w:p w:rsidR="00285C24" w:rsidRPr="00285C24" w:rsidRDefault="00285C24" w:rsidP="00285C24">
      <w:pPr>
        <w:ind w:left="60"/>
      </w:pPr>
      <w:r w:rsidRPr="00285C24">
        <w:rPr>
          <w:b/>
        </w:rPr>
        <w:t xml:space="preserve">11.Termin wpłacenia wadium: </w:t>
      </w:r>
    </w:p>
    <w:p w:rsidR="00285C24" w:rsidRPr="00285C24" w:rsidRDefault="00285C24" w:rsidP="00285C24">
      <w:pPr>
        <w:jc w:val="both"/>
      </w:pPr>
      <w:r w:rsidRPr="00285C24">
        <w:t>Termin wpłacenia wadium upływa dnia 5 września 2016 r. przy czym warunkiem dopuszczenia do udziału w przetargu jest to, by wpłacone wadium w dniu i czasie przeprowadzania przetargu, odnotowane było już na koncie Urzędu Miejskiego w Grodkowie przez Wydział Finansowy Urzędu.</w:t>
      </w:r>
    </w:p>
    <w:p w:rsidR="00285C24" w:rsidRPr="00285C24" w:rsidRDefault="00285C24" w:rsidP="00285C24">
      <w:pPr>
        <w:ind w:left="180" w:hanging="180"/>
        <w:jc w:val="center"/>
      </w:pPr>
    </w:p>
    <w:p w:rsidR="00285C24" w:rsidRPr="00285C24" w:rsidRDefault="00285C24" w:rsidP="00285C24">
      <w:pPr>
        <w:rPr>
          <w:b/>
        </w:rPr>
      </w:pPr>
      <w:r w:rsidRPr="00285C24">
        <w:rPr>
          <w:b/>
        </w:rPr>
        <w:t xml:space="preserve">12.Ważność przetargu: </w:t>
      </w:r>
    </w:p>
    <w:p w:rsidR="00285C24" w:rsidRPr="00285C24" w:rsidRDefault="00285C24" w:rsidP="00285C24">
      <w:pPr>
        <w:jc w:val="both"/>
      </w:pPr>
      <w:r w:rsidRPr="00285C24">
        <w:t>Przetarg jest ważny, nawet wtedy gdy weźmie w nim udział tylko jedna zainteresowana osoba fizyczna lub prawna, spełniająca warunki określone w pkt 10 i 11 Ogłoszenia o Przetargu tj. wpłaciła wadium w zakreślonym terminie i wysokości, oraz zaoferowała cenę wyższą od ceny wywoławczej nieruchomości, określonej w pkt 7 Ogłoszenia, co najmniej o 1 %, z zaokrągleniem w górę do pełnych dziesiątek złotych.</w:t>
      </w:r>
    </w:p>
    <w:p w:rsidR="00285C24" w:rsidRPr="00285C24" w:rsidRDefault="00285C24" w:rsidP="00285C24">
      <w:pPr>
        <w:jc w:val="both"/>
      </w:pPr>
      <w:r w:rsidRPr="00285C24">
        <w:t>W przypadku brania udziału w przetargu większej liczby osób, postąpienie nie może być mniejsze niż 1 % ceny wywoławczej nieruchomości, określonej w pkt 7 Ogłoszenia o Przetargu, z zaokrągleniem w górę do pełnych dziesiątek złotych.</w:t>
      </w:r>
    </w:p>
    <w:p w:rsidR="00285C24" w:rsidRPr="00285C24" w:rsidRDefault="00285C24" w:rsidP="00285C24">
      <w:pPr>
        <w:ind w:left="720"/>
      </w:pPr>
    </w:p>
    <w:p w:rsidR="00285C24" w:rsidRPr="00285C24" w:rsidRDefault="00285C24" w:rsidP="00285C24">
      <w:pPr>
        <w:rPr>
          <w:b/>
        </w:rPr>
      </w:pPr>
      <w:r w:rsidRPr="00285C24">
        <w:rPr>
          <w:b/>
        </w:rPr>
        <w:t>13. Zwrot wpłaconego wadium:</w:t>
      </w:r>
    </w:p>
    <w:p w:rsidR="00285C24" w:rsidRPr="00285C24" w:rsidRDefault="00285C24" w:rsidP="00285C24">
      <w:pPr>
        <w:jc w:val="both"/>
      </w:pPr>
      <w:r w:rsidRPr="00285C24">
        <w:t>Wpłacone wadium zwraca się w kasie Urzędu lub przelewem w terminie do 3-ch dni po odbytym przetargu osobom, które przegrały przetarg, lub nie przystąpiły do niego, przy czym termin ten liczy się od dnia następnego po dniu odbytego przetargu.</w:t>
      </w:r>
    </w:p>
    <w:p w:rsidR="00285C24" w:rsidRPr="00285C24" w:rsidRDefault="00285C24" w:rsidP="00285C24">
      <w:pPr>
        <w:jc w:val="both"/>
      </w:pPr>
    </w:p>
    <w:p w:rsidR="00285C24" w:rsidRPr="00285C24" w:rsidRDefault="00285C24" w:rsidP="00285C24">
      <w:pPr>
        <w:jc w:val="both"/>
        <w:rPr>
          <w:b/>
        </w:rPr>
      </w:pPr>
      <w:r w:rsidRPr="00285C24">
        <w:rPr>
          <w:b/>
        </w:rPr>
        <w:t>14. Rozliczenie wpłaconego wadium i wpłaconej kwoty na pokrycie kosztów opracowania dokumentacji:</w:t>
      </w:r>
    </w:p>
    <w:p w:rsidR="00285C24" w:rsidRPr="00285C24" w:rsidRDefault="00285C24" w:rsidP="00285C24">
      <w:pPr>
        <w:jc w:val="both"/>
      </w:pPr>
      <w:r w:rsidRPr="00285C24">
        <w:t>Wpłacone wadium zalicza się stronie, która wygrała przetarg na poczet ceny nabycia nieruchomości w dniu wpłaty całości należności, natomiast</w:t>
      </w:r>
      <w:r w:rsidRPr="00285C24">
        <w:rPr>
          <w:b/>
        </w:rPr>
        <w:t xml:space="preserve"> </w:t>
      </w:r>
      <w:r w:rsidRPr="00285C24">
        <w:t>kwotę na pokrycie kosztów opracowania dokumentacji, o ile taka była uiszczona na poczet kosztów opracowania dokumentacji niezbędnej do zbycia nieruchomości opisanej niniejszym Ogłoszeniem.</w:t>
      </w:r>
    </w:p>
    <w:p w:rsidR="00285C24" w:rsidRPr="00285C24" w:rsidRDefault="00285C24" w:rsidP="00285C24">
      <w:pPr>
        <w:jc w:val="both"/>
      </w:pPr>
      <w:r w:rsidRPr="00285C24">
        <w:t>W przypadku uporczywego uchylania się strony, która wygrała przetarg od zawarcia umowy notarialnej, wpłacone wadium przepada na rzecz zbywcy, a przetarg czyni nie byłym.</w:t>
      </w:r>
    </w:p>
    <w:p w:rsidR="00285C24" w:rsidRPr="00285C24" w:rsidRDefault="00285C24" w:rsidP="00285C24">
      <w:pPr>
        <w:jc w:val="both"/>
        <w:rPr>
          <w:b/>
        </w:rPr>
      </w:pPr>
    </w:p>
    <w:p w:rsidR="00285C24" w:rsidRPr="00285C24" w:rsidRDefault="00285C24" w:rsidP="00285C24">
      <w:pPr>
        <w:rPr>
          <w:b/>
        </w:rPr>
      </w:pPr>
      <w:r w:rsidRPr="00285C24">
        <w:rPr>
          <w:b/>
        </w:rPr>
        <w:t>15. Odwołanie wyznaczonego przetargu:</w:t>
      </w:r>
    </w:p>
    <w:p w:rsidR="00285C24" w:rsidRPr="00285C24" w:rsidRDefault="00285C24" w:rsidP="00285C24">
      <w:pPr>
        <w:jc w:val="both"/>
      </w:pPr>
      <w:r w:rsidRPr="00285C24">
        <w:lastRenderedPageBreak/>
        <w:t>Burmistrz Grodkowa może odwołać z ważnych przyczyn ogłoszony przetarg informując o tym fakcie niezwłocznie w formie właściwej dla Ogłoszenia o Przetargu.</w:t>
      </w:r>
    </w:p>
    <w:p w:rsidR="00285C24" w:rsidRPr="00285C24" w:rsidRDefault="00285C24" w:rsidP="00285C24">
      <w:pPr>
        <w:jc w:val="center"/>
        <w:rPr>
          <w:b/>
        </w:rPr>
      </w:pPr>
      <w:r w:rsidRPr="00285C24">
        <w:rPr>
          <w:b/>
        </w:rPr>
        <w:t>Str.4</w:t>
      </w:r>
    </w:p>
    <w:p w:rsidR="00285C24" w:rsidRPr="00285C24" w:rsidRDefault="00285C24" w:rsidP="00285C24"/>
    <w:p w:rsidR="00285C24" w:rsidRPr="00285C24" w:rsidRDefault="00285C24" w:rsidP="00285C24"/>
    <w:p w:rsidR="00285C24" w:rsidRPr="00285C24" w:rsidRDefault="00285C24" w:rsidP="00285C24"/>
    <w:p w:rsidR="00285C24" w:rsidRPr="00285C24" w:rsidRDefault="00285C24" w:rsidP="00285C24">
      <w:pPr>
        <w:rPr>
          <w:b/>
        </w:rPr>
      </w:pPr>
      <w:r w:rsidRPr="00285C24">
        <w:rPr>
          <w:b/>
        </w:rPr>
        <w:t>16. Informacja publiczna:</w:t>
      </w:r>
    </w:p>
    <w:p w:rsidR="00285C24" w:rsidRPr="00285C24" w:rsidRDefault="00285C24" w:rsidP="00285C24">
      <w:pPr>
        <w:jc w:val="both"/>
      </w:pPr>
      <w:r w:rsidRPr="00285C24">
        <w:t>Nieruchomość do zbycia określona niniejszym Ogłoszeniem o Przetargu została podana do publicznej wiadomości na tablicy ogłoszeń Urzędu Miejskiego w Grodkowie w formie Wykazu nieruchomości przeznaczonej do zbycia w trybie przetargowym z dnia 24 marca 2016 r. GGR.II.6840.12.2014.2015.2016, opublikowaniu Wykazu na stronie internetowej Urzędu - w Biuletynie Informacji Publicznej Gminy Grodków oraz podaniu wzmianki w prasie lokalnej.</w:t>
      </w:r>
    </w:p>
    <w:p w:rsidR="00285C24" w:rsidRPr="00285C24" w:rsidRDefault="00285C24" w:rsidP="00285C24">
      <w:pPr>
        <w:jc w:val="both"/>
      </w:pPr>
    </w:p>
    <w:p w:rsidR="00285C24" w:rsidRPr="00285C24" w:rsidRDefault="00285C24" w:rsidP="00285C24">
      <w:pPr>
        <w:rPr>
          <w:b/>
        </w:rPr>
      </w:pPr>
      <w:r w:rsidRPr="00285C24">
        <w:rPr>
          <w:b/>
        </w:rPr>
        <w:t>17. Okres wywieszenia Ogłoszenia o Przetargu na tablicy ogłoszeń Urzędu.</w:t>
      </w:r>
    </w:p>
    <w:p w:rsidR="00285C24" w:rsidRPr="00285C24" w:rsidRDefault="00285C24" w:rsidP="00285C24">
      <w:pPr>
        <w:jc w:val="both"/>
      </w:pPr>
      <w:r w:rsidRPr="00285C24">
        <w:t>Niniejsze Ogłoszenie o Przetargu zostaje podane do publicznej wiadomości na tablicy ogłoszeń Urzędu Miejskiego w Grodkowie poprzez jego wywieszenie na okres od dnia 29 lipca 2016 r. do dnia 9 września 2016 r.</w:t>
      </w:r>
    </w:p>
    <w:p w:rsidR="00285C24" w:rsidRPr="00285C24" w:rsidRDefault="00285C24" w:rsidP="00285C24">
      <w:pPr>
        <w:jc w:val="both"/>
      </w:pPr>
      <w:r w:rsidRPr="00285C24">
        <w:t>Ponadto treść w/w Ogłoszenia o Przetargu zostanie opublikowana w prasie lokalnej, oraz na stronie internetowej Urzędu - w Biuletynie Informacji Publicznej Gminy Grodków.</w:t>
      </w:r>
    </w:p>
    <w:p w:rsidR="00285C24" w:rsidRPr="00285C24" w:rsidRDefault="00285C24" w:rsidP="00285C24"/>
    <w:p w:rsidR="00285C24" w:rsidRPr="00285C24" w:rsidRDefault="00285C24" w:rsidP="00285C24">
      <w:pPr>
        <w:rPr>
          <w:b/>
        </w:rPr>
      </w:pPr>
      <w:r w:rsidRPr="00285C24">
        <w:rPr>
          <w:b/>
        </w:rPr>
        <w:t>18.Wyznaczony na dzień 17 czerwca 2016 r. I przetarg na zbycie nieruchomości gminnej określonej niniejszym Ogłoszeniem o Przetargu zakończył się wynikiem negatywnym.</w:t>
      </w:r>
    </w:p>
    <w:p w:rsidR="00285C24" w:rsidRPr="00285C24" w:rsidRDefault="00285C24" w:rsidP="00285C24"/>
    <w:p w:rsidR="00285C24" w:rsidRPr="00285C24" w:rsidRDefault="00285C24" w:rsidP="00285C24">
      <w:pPr>
        <w:rPr>
          <w:b/>
        </w:rPr>
      </w:pPr>
    </w:p>
    <w:p w:rsidR="00285C24" w:rsidRPr="00285C24" w:rsidRDefault="00285C24" w:rsidP="00285C24">
      <w:pPr>
        <w:rPr>
          <w:b/>
        </w:rPr>
      </w:pPr>
      <w:r w:rsidRPr="00285C24">
        <w:rPr>
          <w:b/>
        </w:rPr>
        <w:t xml:space="preserve">                                                                                        MAREK ANTONIEWICZ</w:t>
      </w:r>
    </w:p>
    <w:p w:rsidR="00285C24" w:rsidRPr="00285C24" w:rsidRDefault="00285C24" w:rsidP="00285C24">
      <w:pPr>
        <w:rPr>
          <w:b/>
        </w:rPr>
      </w:pPr>
      <w:r w:rsidRPr="00285C24">
        <w:rPr>
          <w:b/>
        </w:rPr>
        <w:t xml:space="preserve">                                                                                       BURMISTRZ GRODKOWA</w:t>
      </w:r>
    </w:p>
    <w:p w:rsidR="00285C24" w:rsidRPr="00285C24" w:rsidRDefault="00285C24" w:rsidP="00285C24">
      <w:pPr>
        <w:rPr>
          <w:b/>
        </w:rPr>
      </w:pPr>
    </w:p>
    <w:p w:rsidR="00285C24" w:rsidRPr="00285C24" w:rsidRDefault="00285C24" w:rsidP="00285C24">
      <w:pPr>
        <w:rPr>
          <w:b/>
        </w:rPr>
      </w:pPr>
      <w:r w:rsidRPr="00285C24">
        <w:rPr>
          <w:b/>
        </w:rPr>
        <w:t>WF/MG/4.</w:t>
      </w:r>
    </w:p>
    <w:p w:rsidR="00285C24" w:rsidRPr="00285C24" w:rsidRDefault="00285C24" w:rsidP="00285C24">
      <w:pPr>
        <w:spacing w:after="160" w:line="256" w:lineRule="auto"/>
        <w:jc w:val="both"/>
        <w:rPr>
          <w:rFonts w:asciiTheme="minorHAnsi" w:eastAsiaTheme="minorHAnsi" w:hAnsiTheme="minorHAnsi" w:cstheme="minorBidi"/>
          <w:b/>
          <w:sz w:val="22"/>
          <w:szCs w:val="22"/>
          <w:lang w:eastAsia="en-US"/>
        </w:rPr>
      </w:pPr>
    </w:p>
    <w:p w:rsidR="00672DB0" w:rsidRPr="009765A1" w:rsidRDefault="00672DB0" w:rsidP="009765A1">
      <w:pPr>
        <w:outlineLvl w:val="0"/>
        <w:rPr>
          <w:b/>
        </w:rPr>
      </w:pPr>
    </w:p>
    <w:sectPr w:rsidR="00672DB0" w:rsidRPr="009765A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66C" w:rsidRDefault="00DD466C" w:rsidP="0023210D">
      <w:r>
        <w:separator/>
      </w:r>
    </w:p>
  </w:endnote>
  <w:endnote w:type="continuationSeparator" w:id="0">
    <w:p w:rsidR="00DD466C" w:rsidRDefault="00DD466C" w:rsidP="0023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10D" w:rsidRDefault="0023210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10D" w:rsidRDefault="0023210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10D" w:rsidRDefault="0023210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66C" w:rsidRDefault="00DD466C" w:rsidP="0023210D">
      <w:r>
        <w:separator/>
      </w:r>
    </w:p>
  </w:footnote>
  <w:footnote w:type="continuationSeparator" w:id="0">
    <w:p w:rsidR="00DD466C" w:rsidRDefault="00DD466C" w:rsidP="00232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10D" w:rsidRDefault="0023210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10D" w:rsidRDefault="0023210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10D" w:rsidRDefault="0023210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65504"/>
    <w:multiLevelType w:val="hybridMultilevel"/>
    <w:tmpl w:val="B10E01EE"/>
    <w:lvl w:ilvl="0" w:tplc="EC6688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19"/>
    <w:rsid w:val="00074055"/>
    <w:rsid w:val="00092CA3"/>
    <w:rsid w:val="000C02C2"/>
    <w:rsid w:val="000D314E"/>
    <w:rsid w:val="00141396"/>
    <w:rsid w:val="0018494D"/>
    <w:rsid w:val="001A2449"/>
    <w:rsid w:val="001E5AE6"/>
    <w:rsid w:val="0023210D"/>
    <w:rsid w:val="00257CDA"/>
    <w:rsid w:val="002716B4"/>
    <w:rsid w:val="00285C24"/>
    <w:rsid w:val="00317372"/>
    <w:rsid w:val="00337D2B"/>
    <w:rsid w:val="00355996"/>
    <w:rsid w:val="00395D84"/>
    <w:rsid w:val="003C4173"/>
    <w:rsid w:val="003E4977"/>
    <w:rsid w:val="004A220C"/>
    <w:rsid w:val="004B0709"/>
    <w:rsid w:val="004C6259"/>
    <w:rsid w:val="004D0EF1"/>
    <w:rsid w:val="004E7AA9"/>
    <w:rsid w:val="004F5407"/>
    <w:rsid w:val="00565BE6"/>
    <w:rsid w:val="00590CAC"/>
    <w:rsid w:val="005A38D9"/>
    <w:rsid w:val="005D1D8E"/>
    <w:rsid w:val="00603AC1"/>
    <w:rsid w:val="006318C6"/>
    <w:rsid w:val="00672DB0"/>
    <w:rsid w:val="006C410E"/>
    <w:rsid w:val="006D18FF"/>
    <w:rsid w:val="006F0318"/>
    <w:rsid w:val="00700525"/>
    <w:rsid w:val="00714E91"/>
    <w:rsid w:val="0071632B"/>
    <w:rsid w:val="00741EDC"/>
    <w:rsid w:val="00753E5E"/>
    <w:rsid w:val="00775A78"/>
    <w:rsid w:val="007B6BE2"/>
    <w:rsid w:val="007D471D"/>
    <w:rsid w:val="007E56C0"/>
    <w:rsid w:val="007E742D"/>
    <w:rsid w:val="007F716E"/>
    <w:rsid w:val="00806BAA"/>
    <w:rsid w:val="00867BF1"/>
    <w:rsid w:val="008A44CE"/>
    <w:rsid w:val="008B7A55"/>
    <w:rsid w:val="00905A85"/>
    <w:rsid w:val="00946F91"/>
    <w:rsid w:val="009700E4"/>
    <w:rsid w:val="009713FB"/>
    <w:rsid w:val="009765A1"/>
    <w:rsid w:val="009E18A9"/>
    <w:rsid w:val="009F0F8E"/>
    <w:rsid w:val="00AB2309"/>
    <w:rsid w:val="00AD2B92"/>
    <w:rsid w:val="00AD3C46"/>
    <w:rsid w:val="00AD4C22"/>
    <w:rsid w:val="00AD6EF6"/>
    <w:rsid w:val="00B25306"/>
    <w:rsid w:val="00B44920"/>
    <w:rsid w:val="00B61B1B"/>
    <w:rsid w:val="00BD0272"/>
    <w:rsid w:val="00BD5F9E"/>
    <w:rsid w:val="00C2079C"/>
    <w:rsid w:val="00C20E53"/>
    <w:rsid w:val="00C30D20"/>
    <w:rsid w:val="00C322A7"/>
    <w:rsid w:val="00C41854"/>
    <w:rsid w:val="00C4270F"/>
    <w:rsid w:val="00C84141"/>
    <w:rsid w:val="00C85DAB"/>
    <w:rsid w:val="00CA626D"/>
    <w:rsid w:val="00CC0D22"/>
    <w:rsid w:val="00CF3319"/>
    <w:rsid w:val="00D855A0"/>
    <w:rsid w:val="00DD466C"/>
    <w:rsid w:val="00DE1584"/>
    <w:rsid w:val="00DF7F90"/>
    <w:rsid w:val="00E07721"/>
    <w:rsid w:val="00E11292"/>
    <w:rsid w:val="00E17B71"/>
    <w:rsid w:val="00EB76CF"/>
    <w:rsid w:val="00F51309"/>
    <w:rsid w:val="00F63330"/>
    <w:rsid w:val="00F76089"/>
    <w:rsid w:val="00FC383C"/>
    <w:rsid w:val="00FF6131"/>
    <w:rsid w:val="00FF6F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4FB0E-26DD-4425-A617-E30E77B2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3319"/>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semiHidden/>
    <w:unhideWhenUsed/>
    <w:qFormat/>
    <w:rsid w:val="00565BE6"/>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E18A9"/>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18A9"/>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23210D"/>
    <w:pPr>
      <w:tabs>
        <w:tab w:val="center" w:pos="4536"/>
        <w:tab w:val="right" w:pos="9072"/>
      </w:tabs>
    </w:pPr>
  </w:style>
  <w:style w:type="character" w:customStyle="1" w:styleId="NagwekZnak">
    <w:name w:val="Nagłówek Znak"/>
    <w:basedOn w:val="Domylnaczcionkaakapitu"/>
    <w:link w:val="Nagwek"/>
    <w:uiPriority w:val="99"/>
    <w:rsid w:val="0023210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3210D"/>
    <w:pPr>
      <w:tabs>
        <w:tab w:val="center" w:pos="4536"/>
        <w:tab w:val="right" w:pos="9072"/>
      </w:tabs>
    </w:pPr>
  </w:style>
  <w:style w:type="character" w:customStyle="1" w:styleId="StopkaZnak">
    <w:name w:val="Stopka Znak"/>
    <w:basedOn w:val="Domylnaczcionkaakapitu"/>
    <w:link w:val="Stopka"/>
    <w:uiPriority w:val="99"/>
    <w:rsid w:val="0023210D"/>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semiHidden/>
    <w:rsid w:val="00565BE6"/>
    <w:rPr>
      <w:rFonts w:ascii="Arial" w:eastAsia="Times New Roman" w:hAnsi="Arial" w:cs="Arial"/>
      <w:b/>
      <w:bCs/>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140777525">
      <w:bodyDiv w:val="1"/>
      <w:marLeft w:val="0"/>
      <w:marRight w:val="0"/>
      <w:marTop w:val="0"/>
      <w:marBottom w:val="0"/>
      <w:divBdr>
        <w:top w:val="none" w:sz="0" w:space="0" w:color="auto"/>
        <w:left w:val="none" w:sz="0" w:space="0" w:color="auto"/>
        <w:bottom w:val="none" w:sz="0" w:space="0" w:color="auto"/>
        <w:right w:val="none" w:sz="0" w:space="0" w:color="auto"/>
      </w:divBdr>
    </w:div>
    <w:div w:id="227423127">
      <w:bodyDiv w:val="1"/>
      <w:marLeft w:val="0"/>
      <w:marRight w:val="0"/>
      <w:marTop w:val="0"/>
      <w:marBottom w:val="0"/>
      <w:divBdr>
        <w:top w:val="none" w:sz="0" w:space="0" w:color="auto"/>
        <w:left w:val="none" w:sz="0" w:space="0" w:color="auto"/>
        <w:bottom w:val="none" w:sz="0" w:space="0" w:color="auto"/>
        <w:right w:val="none" w:sz="0" w:space="0" w:color="auto"/>
      </w:divBdr>
    </w:div>
    <w:div w:id="264920787">
      <w:bodyDiv w:val="1"/>
      <w:marLeft w:val="0"/>
      <w:marRight w:val="0"/>
      <w:marTop w:val="0"/>
      <w:marBottom w:val="0"/>
      <w:divBdr>
        <w:top w:val="none" w:sz="0" w:space="0" w:color="auto"/>
        <w:left w:val="none" w:sz="0" w:space="0" w:color="auto"/>
        <w:bottom w:val="none" w:sz="0" w:space="0" w:color="auto"/>
        <w:right w:val="none" w:sz="0" w:space="0" w:color="auto"/>
      </w:divBdr>
    </w:div>
    <w:div w:id="437145374">
      <w:bodyDiv w:val="1"/>
      <w:marLeft w:val="0"/>
      <w:marRight w:val="0"/>
      <w:marTop w:val="0"/>
      <w:marBottom w:val="0"/>
      <w:divBdr>
        <w:top w:val="none" w:sz="0" w:space="0" w:color="auto"/>
        <w:left w:val="none" w:sz="0" w:space="0" w:color="auto"/>
        <w:bottom w:val="none" w:sz="0" w:space="0" w:color="auto"/>
        <w:right w:val="none" w:sz="0" w:space="0" w:color="auto"/>
      </w:divBdr>
    </w:div>
    <w:div w:id="444009271">
      <w:bodyDiv w:val="1"/>
      <w:marLeft w:val="0"/>
      <w:marRight w:val="0"/>
      <w:marTop w:val="0"/>
      <w:marBottom w:val="0"/>
      <w:divBdr>
        <w:top w:val="none" w:sz="0" w:space="0" w:color="auto"/>
        <w:left w:val="none" w:sz="0" w:space="0" w:color="auto"/>
        <w:bottom w:val="none" w:sz="0" w:space="0" w:color="auto"/>
        <w:right w:val="none" w:sz="0" w:space="0" w:color="auto"/>
      </w:divBdr>
    </w:div>
    <w:div w:id="606353832">
      <w:bodyDiv w:val="1"/>
      <w:marLeft w:val="0"/>
      <w:marRight w:val="0"/>
      <w:marTop w:val="0"/>
      <w:marBottom w:val="0"/>
      <w:divBdr>
        <w:top w:val="none" w:sz="0" w:space="0" w:color="auto"/>
        <w:left w:val="none" w:sz="0" w:space="0" w:color="auto"/>
        <w:bottom w:val="none" w:sz="0" w:space="0" w:color="auto"/>
        <w:right w:val="none" w:sz="0" w:space="0" w:color="auto"/>
      </w:divBdr>
    </w:div>
    <w:div w:id="678657989">
      <w:bodyDiv w:val="1"/>
      <w:marLeft w:val="0"/>
      <w:marRight w:val="0"/>
      <w:marTop w:val="0"/>
      <w:marBottom w:val="0"/>
      <w:divBdr>
        <w:top w:val="none" w:sz="0" w:space="0" w:color="auto"/>
        <w:left w:val="none" w:sz="0" w:space="0" w:color="auto"/>
        <w:bottom w:val="none" w:sz="0" w:space="0" w:color="auto"/>
        <w:right w:val="none" w:sz="0" w:space="0" w:color="auto"/>
      </w:divBdr>
    </w:div>
    <w:div w:id="859781222">
      <w:bodyDiv w:val="1"/>
      <w:marLeft w:val="0"/>
      <w:marRight w:val="0"/>
      <w:marTop w:val="0"/>
      <w:marBottom w:val="0"/>
      <w:divBdr>
        <w:top w:val="none" w:sz="0" w:space="0" w:color="auto"/>
        <w:left w:val="none" w:sz="0" w:space="0" w:color="auto"/>
        <w:bottom w:val="none" w:sz="0" w:space="0" w:color="auto"/>
        <w:right w:val="none" w:sz="0" w:space="0" w:color="auto"/>
      </w:divBdr>
    </w:div>
    <w:div w:id="1120537804">
      <w:bodyDiv w:val="1"/>
      <w:marLeft w:val="0"/>
      <w:marRight w:val="0"/>
      <w:marTop w:val="0"/>
      <w:marBottom w:val="0"/>
      <w:divBdr>
        <w:top w:val="none" w:sz="0" w:space="0" w:color="auto"/>
        <w:left w:val="none" w:sz="0" w:space="0" w:color="auto"/>
        <w:bottom w:val="none" w:sz="0" w:space="0" w:color="auto"/>
        <w:right w:val="none" w:sz="0" w:space="0" w:color="auto"/>
      </w:divBdr>
    </w:div>
    <w:div w:id="1240746424">
      <w:bodyDiv w:val="1"/>
      <w:marLeft w:val="0"/>
      <w:marRight w:val="0"/>
      <w:marTop w:val="0"/>
      <w:marBottom w:val="0"/>
      <w:divBdr>
        <w:top w:val="none" w:sz="0" w:space="0" w:color="auto"/>
        <w:left w:val="none" w:sz="0" w:space="0" w:color="auto"/>
        <w:bottom w:val="none" w:sz="0" w:space="0" w:color="auto"/>
        <w:right w:val="none" w:sz="0" w:space="0" w:color="auto"/>
      </w:divBdr>
    </w:div>
    <w:div w:id="1253666554">
      <w:bodyDiv w:val="1"/>
      <w:marLeft w:val="0"/>
      <w:marRight w:val="0"/>
      <w:marTop w:val="0"/>
      <w:marBottom w:val="0"/>
      <w:divBdr>
        <w:top w:val="none" w:sz="0" w:space="0" w:color="auto"/>
        <w:left w:val="none" w:sz="0" w:space="0" w:color="auto"/>
        <w:bottom w:val="none" w:sz="0" w:space="0" w:color="auto"/>
        <w:right w:val="none" w:sz="0" w:space="0" w:color="auto"/>
      </w:divBdr>
    </w:div>
    <w:div w:id="1617055305">
      <w:bodyDiv w:val="1"/>
      <w:marLeft w:val="0"/>
      <w:marRight w:val="0"/>
      <w:marTop w:val="0"/>
      <w:marBottom w:val="0"/>
      <w:divBdr>
        <w:top w:val="none" w:sz="0" w:space="0" w:color="auto"/>
        <w:left w:val="none" w:sz="0" w:space="0" w:color="auto"/>
        <w:bottom w:val="none" w:sz="0" w:space="0" w:color="auto"/>
        <w:right w:val="none" w:sz="0" w:space="0" w:color="auto"/>
      </w:divBdr>
    </w:div>
    <w:div w:id="1717391850">
      <w:bodyDiv w:val="1"/>
      <w:marLeft w:val="0"/>
      <w:marRight w:val="0"/>
      <w:marTop w:val="0"/>
      <w:marBottom w:val="0"/>
      <w:divBdr>
        <w:top w:val="none" w:sz="0" w:space="0" w:color="auto"/>
        <w:left w:val="none" w:sz="0" w:space="0" w:color="auto"/>
        <w:bottom w:val="none" w:sz="0" w:space="0" w:color="auto"/>
        <w:right w:val="none" w:sz="0" w:space="0" w:color="auto"/>
      </w:divBdr>
    </w:div>
    <w:div w:id="1752386747">
      <w:bodyDiv w:val="1"/>
      <w:marLeft w:val="0"/>
      <w:marRight w:val="0"/>
      <w:marTop w:val="0"/>
      <w:marBottom w:val="0"/>
      <w:divBdr>
        <w:top w:val="none" w:sz="0" w:space="0" w:color="auto"/>
        <w:left w:val="none" w:sz="0" w:space="0" w:color="auto"/>
        <w:bottom w:val="none" w:sz="0" w:space="0" w:color="auto"/>
        <w:right w:val="none" w:sz="0" w:space="0" w:color="auto"/>
      </w:divBdr>
    </w:div>
    <w:div w:id="1831022277">
      <w:bodyDiv w:val="1"/>
      <w:marLeft w:val="0"/>
      <w:marRight w:val="0"/>
      <w:marTop w:val="0"/>
      <w:marBottom w:val="0"/>
      <w:divBdr>
        <w:top w:val="none" w:sz="0" w:space="0" w:color="auto"/>
        <w:left w:val="none" w:sz="0" w:space="0" w:color="auto"/>
        <w:bottom w:val="none" w:sz="0" w:space="0" w:color="auto"/>
        <w:right w:val="none" w:sz="0" w:space="0" w:color="auto"/>
      </w:divBdr>
    </w:div>
    <w:div w:id="1875575924">
      <w:bodyDiv w:val="1"/>
      <w:marLeft w:val="0"/>
      <w:marRight w:val="0"/>
      <w:marTop w:val="0"/>
      <w:marBottom w:val="0"/>
      <w:divBdr>
        <w:top w:val="none" w:sz="0" w:space="0" w:color="auto"/>
        <w:left w:val="none" w:sz="0" w:space="0" w:color="auto"/>
        <w:bottom w:val="none" w:sz="0" w:space="0" w:color="auto"/>
        <w:right w:val="none" w:sz="0" w:space="0" w:color="auto"/>
      </w:divBdr>
    </w:div>
    <w:div w:id="21375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1223</Words>
  <Characters>7338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Wojtas_Franciszek</dc:creator>
  <cp:keywords/>
  <dc:description/>
  <cp:lastModifiedBy>Zawadzka_Dorota</cp:lastModifiedBy>
  <cp:revision>57</cp:revision>
  <cp:lastPrinted>2015-02-27T10:14:00Z</cp:lastPrinted>
  <dcterms:created xsi:type="dcterms:W3CDTF">2014-03-05T07:11:00Z</dcterms:created>
  <dcterms:modified xsi:type="dcterms:W3CDTF">2016-07-29T08:10:00Z</dcterms:modified>
</cp:coreProperties>
</file>