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49" w:rsidRPr="00DF7F31" w:rsidRDefault="00D51149" w:rsidP="00D51149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29.10.2020 r.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GGR.I.6845.15.2020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mości przeznaczonej do dzierżawy </w:t>
      </w:r>
    </w:p>
    <w:p w:rsidR="00D51149" w:rsidRPr="00C96DF3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D51149" w:rsidRPr="00A05695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D51149" w:rsidRPr="00A05695" w:rsidRDefault="00D51149" w:rsidP="00D51149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ze zm.</w:t>
      </w:r>
      <w:r w:rsidRPr="00A05695">
        <w:t>)</w:t>
      </w:r>
    </w:p>
    <w:p w:rsidR="00D51149" w:rsidRPr="00A05695" w:rsidRDefault="00D51149" w:rsidP="00D51149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D51149" w:rsidRDefault="00D51149" w:rsidP="00D51149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D51149" w:rsidRPr="00C96DF3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Pr="00A05695" w:rsidRDefault="00D51149" w:rsidP="00D51149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Przeznacza do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wydzierzawienia</w:t>
      </w:r>
      <w:proofErr w:type="spellEnd"/>
      <w:r w:rsidRPr="00A05695">
        <w:rPr>
          <w:rFonts w:ascii="Times New Roman" w:eastAsia="Times New Roman" w:hAnsi="Times New Roman" w:cs="Times New Roman"/>
          <w:bCs/>
          <w:lang w:eastAsia="pl-PL"/>
        </w:rPr>
        <w:t xml:space="preserve"> w trybie bezprzetargowym nieruchomość z Gminnego Zasobu Nieruchomości, stanowiącą :</w:t>
      </w:r>
    </w:p>
    <w:p w:rsidR="00D51149" w:rsidRPr="005054BC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Działki: </w:t>
      </w:r>
      <w:r w:rsidRPr="00093EC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Nr 194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pow. 0,76 ha, </w:t>
      </w:r>
      <w:r w:rsidRPr="00093EC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Nr 196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pow. 1,25 ha, </w:t>
      </w:r>
      <w:r w:rsidRPr="00093EC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Nr 90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pow. 0,31 ha, </w:t>
      </w:r>
      <w:r w:rsidRPr="00093EC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Nr 104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 pow. 0,26 ha częściowo zabudowanej budynkiem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mieszkalno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gospodarczym.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D51149" w:rsidRDefault="00D51149" w:rsidP="00D511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Nr 194 </w:t>
      </w: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38699/5</w:t>
      </w:r>
    </w:p>
    <w:p w:rsidR="00D51149" w:rsidRPr="008E6E40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</w:rPr>
        <w:t xml:space="preserve">Dz. Nr 196 </w:t>
      </w: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38699/5</w:t>
      </w:r>
    </w:p>
    <w:p w:rsidR="00D51149" w:rsidRPr="008E6E40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</w:rPr>
        <w:t xml:space="preserve">Dz. Nr   90 </w:t>
      </w: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38699/5</w:t>
      </w:r>
    </w:p>
    <w:p w:rsidR="00D51149" w:rsidRPr="008E6E40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</w:rPr>
        <w:t xml:space="preserve">Dz. Nr 104 </w:t>
      </w: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38699/5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Dz. Nr 194 -  0,76   ha, pow. przeznaczona do dzierżawy  - 0,72 ha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Dz. Nr 196 – 1,25   ha, pow. przeznaczona do dzierżawy  - 1,04 ha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Dz. Nr   90 -  0,31   ha, pow. przeznaczona do dzierżawy  - 0,31 ha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Dz. Nr 104 – 0,26   ha, pow. przeznaczona do dzierżawy  - 0,26 ha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Kobiela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Działki Nr 196, 194, 90 położone w miejscowości Kobiela zostaną wydzierżawione na cele rolne, Działka Nr 104 o łącznej pow. 0,26 ha zostanie wydzierżawiona jako działka siedliskowa ( 0,07 ha ) oraz użytki zielone 0,19 ha. 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Sąsiedztwo funkcji: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działki nr 194, 196, 90, 104  graniczą z nieruchomościami niezabudowanymi.   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dotychczasowe.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 równy,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Dojazd i dojście do nieruchomości :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 do dz. Nr 194 i 196 z drogi gminnej nr 436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 do dz. Nr 90 z drogi powiatowej nr 386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 do dz. Nr 104 z drogi gminnej nr 402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D51149" w:rsidRDefault="00D51149" w:rsidP="00D51149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użytkowana jest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gruntów gminnych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Str.2</w:t>
      </w:r>
    </w:p>
    <w:p w:rsidR="00D51149" w:rsidRPr="00A97D25" w:rsidRDefault="00D51149" w:rsidP="00D5114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31.10.2023 r.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dzierżawny za  nieruchomości objęte niniejszym Wykazem zostaje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za grunt nr 194, 196, 90, 104 w łącznej kwocie </w:t>
      </w:r>
      <w:r w:rsidRPr="0088145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l-PL"/>
        </w:rPr>
        <w:t>545,60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zł brutto, słownie złotych: pięćset czterdzieści pięć  60/100 płatny w stosunku rocznym do 30 września każdego roku.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W/w opłaty zostały naliczone na podstawie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określenia stawek czynszu najmu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ienie stanowiące własność Gminy Grodków, 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Działki gminne objęte niniejszym wykazem zostaną wydzierżawione na w/w cel.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gruntów gminnych zostaną określone przez Wydzierżawiającego w umowie dzierżawy. 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D51149" w:rsidRPr="00C96DF3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51149" w:rsidRPr="00C96DF3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51149" w:rsidRDefault="00D51149" w:rsidP="00D5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49"/>
    <w:rsid w:val="00054602"/>
    <w:rsid w:val="00D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07E22-7BC0-466E-B81C-5BE45F21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2020-11-04T09:17:00Z</dcterms:created>
  <dcterms:modified xsi:type="dcterms:W3CDTF">2020-11-04T09:19:00Z</dcterms:modified>
</cp:coreProperties>
</file>