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A4" w:rsidRPr="00DF7F31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27.10.2020 r.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GGR.III.6845.62.1.2019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Pr="00C96DF3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402FA4" w:rsidRPr="00C96DF3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02FA4" w:rsidRPr="00A05695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402FA4" w:rsidRPr="00A05695" w:rsidRDefault="00402FA4" w:rsidP="00402FA4">
      <w:pPr>
        <w:spacing w:after="0"/>
        <w:ind w:left="142" w:hanging="142"/>
        <w:jc w:val="both"/>
      </w:pPr>
      <w:r w:rsidRPr="00A05695">
        <w:t xml:space="preserve">- art. 35 ust. 1 ustawy z dnia 21 sierpnia 1997 roku o gospodarce nieruchomościami, ( </w:t>
      </w:r>
      <w:r>
        <w:t xml:space="preserve">Dz. U. </w:t>
      </w:r>
      <w:r>
        <w:br/>
        <w:t xml:space="preserve"> z 2020 r. poz. 65 ze zm.</w:t>
      </w:r>
      <w:r w:rsidRPr="00A05695">
        <w:t>)</w:t>
      </w:r>
    </w:p>
    <w:p w:rsidR="00402FA4" w:rsidRPr="00A05695" w:rsidRDefault="00402FA4" w:rsidP="00402FA4">
      <w:pPr>
        <w:spacing w:after="0"/>
        <w:ind w:left="142" w:hanging="142"/>
        <w:jc w:val="both"/>
      </w:pPr>
      <w:r w:rsidRPr="00A05695">
        <w:t>- art. 30 ust. 2 pkt 3 ustawy z dnia 8 marca 1990  roku o samorząd</w:t>
      </w:r>
      <w:r>
        <w:t xml:space="preserve">zie gminnym, ( Dz. U.  z  2020 </w:t>
      </w:r>
      <w:r w:rsidRPr="00A05695">
        <w:t>roku poz. 713);</w:t>
      </w:r>
    </w:p>
    <w:p w:rsidR="00402FA4" w:rsidRDefault="00402FA4" w:rsidP="00402FA4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402FA4" w:rsidRPr="00C96DF3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Pr="00A05695" w:rsidRDefault="00402FA4" w:rsidP="00402FA4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402FA4" w:rsidRPr="005054BC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313/6 o pow. 0,0304 ha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402FA4" w:rsidRPr="008E6E40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E6E40">
        <w:rPr>
          <w:rFonts w:ascii="Times New Roman" w:hAnsi="Times New Roman" w:cs="Times New Roman"/>
        </w:rPr>
        <w:t>OP1N/00026901/8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8E6E40">
        <w:rPr>
          <w:rFonts w:ascii="Times New Roman" w:eastAsia="Times New Roman" w:hAnsi="Times New Roman" w:cs="Times New Roman"/>
          <w:b/>
          <w:u w:val="single"/>
          <w:lang w:eastAsia="pl-PL"/>
        </w:rPr>
        <w:t>3.Powierzchnia nieruchomości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:</w:t>
      </w:r>
    </w:p>
    <w:p w:rsidR="00402FA4" w:rsidRPr="00D05C60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0,1892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0,0304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działki przeznaczona do dzierżawy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Lipowa 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Działka Nr 313/6 o pow. 0,1892 ha, położona w miejscowości Lipowa wg ewidencji gruntów stanowi teren obsługi w gospodarstwach rolnych, hodowlanych, ogrodniczych oraz gospodarstwach leśnych i rybackich. 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częściowo zabudowanymi.     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 dotychczasowy – kojce dla psów.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teren równy, bez pofałdowań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działek gminnych nr 314/5 i 314/3.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402FA4" w:rsidRDefault="00402FA4" w:rsidP="00402FA4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użytkowana jest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gminnego-kojce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dla psów.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31.10.2023 r.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 na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brutto: - 56,09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pięćdziesiąt sześć 09/100 w stosunku rocznym na podstawie 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Pr="00C96DF3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Str.2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ienie stanowiące własność Gminy Grodków, płatny do 30 września każdego roku.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 w/w kwoty został doliczony podatek VAT wg obowiązującej stawki 23%.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Grunt gminny obejmujący część działki Nr 313/6 o pow. 0,0304 ha zostanie wydzierżawiony na cel dotychczasowy, kojce dla psów.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402FA4" w:rsidRPr="00C96DF3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02FA4" w:rsidRPr="00C96DF3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04.11.2020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25.11.2020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</w:p>
    <w:p w:rsidR="00402FA4" w:rsidRDefault="00402FA4" w:rsidP="00402FA4"/>
    <w:p w:rsidR="00402FA4" w:rsidRDefault="00402FA4" w:rsidP="00402FA4"/>
    <w:p w:rsidR="00402FA4" w:rsidRDefault="00402FA4" w:rsidP="00402FA4">
      <w:pPr>
        <w:tabs>
          <w:tab w:val="right" w:pos="9072"/>
        </w:tabs>
        <w:rPr>
          <w:sz w:val="24"/>
          <w:szCs w:val="24"/>
        </w:rPr>
      </w:pPr>
    </w:p>
    <w:p w:rsidR="00054602" w:rsidRDefault="00054602">
      <w:bookmarkStart w:id="0" w:name="_GoBack"/>
      <w:bookmarkEnd w:id="0"/>
    </w:p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A4"/>
    <w:rsid w:val="00054602"/>
    <w:rsid w:val="0040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C9C6-D133-4292-BB61-909E4FCE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F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2020-11-04T08:59:00Z</dcterms:created>
  <dcterms:modified xsi:type="dcterms:W3CDTF">2020-11-04T09:00:00Z</dcterms:modified>
</cp:coreProperties>
</file>