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BE" w:rsidRPr="00DF7F31" w:rsidRDefault="008E5ABE" w:rsidP="008E5ABE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Grodków, dnia 27.10.2020 r.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GGR.I.6845.24.2020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E5ABE" w:rsidRPr="00C96DF3" w:rsidRDefault="008E5ABE" w:rsidP="008E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nieruchomości przeznaczonej do dzierżawy</w:t>
      </w:r>
    </w:p>
    <w:p w:rsidR="008E5ABE" w:rsidRPr="00C96DF3" w:rsidRDefault="008E5ABE" w:rsidP="008E5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8E5ABE" w:rsidRPr="00A05695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5695">
        <w:rPr>
          <w:rFonts w:ascii="Times New Roman" w:eastAsia="Times New Roman" w:hAnsi="Times New Roman" w:cs="Times New Roman"/>
          <w:b/>
          <w:u w:val="single"/>
          <w:lang w:eastAsia="pl-PL"/>
        </w:rPr>
        <w:t>Na podstawie:</w:t>
      </w:r>
    </w:p>
    <w:p w:rsidR="008E5ABE" w:rsidRPr="00B45F8E" w:rsidRDefault="008E5ABE" w:rsidP="008E5ABE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A05695">
        <w:t xml:space="preserve">- </w:t>
      </w:r>
      <w:r w:rsidRPr="00B45F8E">
        <w:rPr>
          <w:rFonts w:ascii="Times New Roman" w:hAnsi="Times New Roman" w:cs="Times New Roman"/>
        </w:rPr>
        <w:t xml:space="preserve">art. 35 ust. 1 ustawy z dnia 21 sierpnia 1997 roku o gospodarce nieruchomościami, ( Dz. U. </w:t>
      </w:r>
      <w:r w:rsidRPr="00B45F8E">
        <w:rPr>
          <w:rFonts w:ascii="Times New Roman" w:hAnsi="Times New Roman" w:cs="Times New Roman"/>
        </w:rPr>
        <w:br/>
        <w:t xml:space="preserve"> z 2020 r. poz. 65 ze zm.)</w:t>
      </w:r>
    </w:p>
    <w:p w:rsidR="008E5ABE" w:rsidRPr="00B45F8E" w:rsidRDefault="008E5ABE" w:rsidP="008E5ABE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B45F8E">
        <w:rPr>
          <w:rFonts w:ascii="Times New Roman" w:hAnsi="Times New Roman" w:cs="Times New Roman"/>
        </w:rPr>
        <w:t>- art. 30 ust. 2 pkt 3 ustawy z dnia 8 marca 1990  roku o samorządzie gminnym, ( Dz. U.  z  2020 roku poz. 713);</w:t>
      </w:r>
    </w:p>
    <w:p w:rsidR="008E5ABE" w:rsidRPr="00B45F8E" w:rsidRDefault="008E5ABE" w:rsidP="008E5ABE">
      <w:pPr>
        <w:spacing w:after="0"/>
        <w:ind w:left="142" w:hanging="142"/>
        <w:jc w:val="both"/>
        <w:rPr>
          <w:rFonts w:ascii="Times New Roman" w:hAnsi="Times New Roman" w:cs="Times New Roman"/>
          <w:sz w:val="23"/>
          <w:szCs w:val="23"/>
        </w:rPr>
      </w:pPr>
      <w:r w:rsidRPr="00B45F8E">
        <w:rPr>
          <w:rFonts w:ascii="Times New Roman" w:hAnsi="Times New Roman" w:cs="Times New Roman"/>
          <w:sz w:val="23"/>
          <w:szCs w:val="23"/>
        </w:rPr>
        <w:t xml:space="preserve">- §16 ust. 3a pkt 3 Uchwały Nr XXVI/259/17 Rady Miejskiej w Grodkowie z dnia 19.04.2017                   w sprawie zmiany  uchwały Rady Miejskiej w Grodkowie Nr XX/209/05 z dnia 23 lutego 2005 r. w sprawie zasad nabywania, zbywania i obciążania nieruchomości, stanowiących mienie Gminy Grodków oraz ich wydzierżawiania lub wynajmowania na okres dłuższy niż 3 lata, ( Dz. Urz. Woj. Op. Nr 36, poz. 1163 z </w:t>
      </w:r>
      <w:proofErr w:type="spellStart"/>
      <w:r w:rsidRPr="00B45F8E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B45F8E">
        <w:rPr>
          <w:rFonts w:ascii="Times New Roman" w:hAnsi="Times New Roman" w:cs="Times New Roman"/>
          <w:sz w:val="23"/>
          <w:szCs w:val="23"/>
        </w:rPr>
        <w:t>. zm.).</w:t>
      </w:r>
    </w:p>
    <w:p w:rsidR="008E5ABE" w:rsidRPr="00C96DF3" w:rsidRDefault="008E5ABE" w:rsidP="008E5ABE">
      <w:pPr>
        <w:ind w:left="142" w:hanging="142"/>
        <w:jc w:val="both"/>
        <w:rPr>
          <w:sz w:val="23"/>
          <w:szCs w:val="23"/>
        </w:rPr>
      </w:pPr>
    </w:p>
    <w:p w:rsidR="008E5ABE" w:rsidRDefault="008E5ABE" w:rsidP="008E5ABE">
      <w:pPr>
        <w:spacing w:after="0"/>
        <w:ind w:left="142" w:hanging="142"/>
        <w:jc w:val="both"/>
        <w:rPr>
          <w:b/>
          <w:sz w:val="23"/>
          <w:szCs w:val="23"/>
          <w:u w:val="single"/>
        </w:rPr>
      </w:pP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Burmistrz Grodkowa:</w:t>
      </w:r>
    </w:p>
    <w:p w:rsidR="008E5ABE" w:rsidRPr="00C96DF3" w:rsidRDefault="008E5ABE" w:rsidP="008E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E5ABE" w:rsidRPr="00A05695" w:rsidRDefault="008E5ABE" w:rsidP="008E5ABE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05695">
        <w:rPr>
          <w:rFonts w:ascii="Times New Roman" w:eastAsia="Times New Roman" w:hAnsi="Times New Roman" w:cs="Times New Roman"/>
          <w:bCs/>
          <w:lang w:eastAsia="pl-PL"/>
        </w:rPr>
        <w:t>Przeznacza do wydzierżawienia w trybie bezprzetargowym nieruchomość z Gminnego Zasobu Nieruchomości, stanowiącą :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Działki Nr 66/2 o pow. 0,09 ha oraz 66/3 o pow. 0,09 ha stanowią grunty rolne niezabudowane.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8E5ABE" w:rsidRPr="008E6E40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E6E40">
        <w:rPr>
          <w:rFonts w:ascii="Times New Roman" w:hAnsi="Times New Roman" w:cs="Times New Roman"/>
        </w:rPr>
        <w:t>OP1N/000</w:t>
      </w:r>
      <w:r>
        <w:rPr>
          <w:rFonts w:ascii="Times New Roman" w:hAnsi="Times New Roman" w:cs="Times New Roman"/>
        </w:rPr>
        <w:t>38680/9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8E6E40">
        <w:rPr>
          <w:rFonts w:ascii="Times New Roman" w:eastAsia="Times New Roman" w:hAnsi="Times New Roman" w:cs="Times New Roman"/>
          <w:b/>
          <w:u w:val="single"/>
          <w:lang w:eastAsia="pl-PL"/>
        </w:rPr>
        <w:t>3.Powierzchnia nieruchomości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: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Dz. Nr 66/2 - 0,09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ha – pow. całej działki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0,09 ha – pow. działki przeznaczona do dzierżawy 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Dz. Nr 66/3 – 0,09 ha -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pow. całej działki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0,09 ha – pow. działki przeznaczona do dzierżawy 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Kolnica 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Działki Nr 66/2 i 66/9 o łącznej pow. 0,18 ha, położone w miejscowości Kolnica wg ewidencji gruntów stanowią tereny rolnicze. 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Są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siedztwo funkcji: - nieruchomości graniczą z nieruchomościami gruntowymi niezabudowanymi.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ogród przydomowy.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Ukształtowanie terenu: -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teren równy, bez pofałdowań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Dojazd i dojście do nieruchomości : z drogi gminnej nr 610.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8E5ABE" w:rsidRDefault="008E5ABE" w:rsidP="008E5ABE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Nieruchomości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użytkowane są przez wnioskodawcę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gruntu gminnego na ogród przydomowy.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na czas nie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reślony.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8E5ABE" w:rsidRDefault="008E5ABE" w:rsidP="008E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E5ABE" w:rsidRPr="00C96DF3" w:rsidRDefault="008E5ABE" w:rsidP="008E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Str.2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dzierżawny objęty niniejszym Wykazem zostaje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ustalony na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221,40 zł brutto,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ownie złotych: dwieście dwadzieścia jeden  40/100 płatny w stosunku rocznym do 30 września każdego roku. 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 w/w kwoty został doliczony podatek VAT wg obowiązującej stawki 23 %.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Grunt gminny obejmujący działki Nr 66/2 o pow. 0,09 ha oraz 66/3 o pow. 0,09 ha zostaną  wydzierżawione na ogród przydomowy.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gruntów gminnych zostaną określone przez Wydzierżawiającego w umowie dzierżawy. 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8E5ABE" w:rsidRPr="00C96DF3" w:rsidRDefault="008E5ABE" w:rsidP="008E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ie Informacji Publicznej Urzędu oraz w prasie lokalnej        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E5ABE" w:rsidRPr="00C96DF3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4.11.2020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25.11.2020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gruntów gminnych, objętych niniejszym Wykazem. </w:t>
      </w: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E5ABE" w:rsidRDefault="008E5ABE" w:rsidP="008E5ABE">
      <w:pPr>
        <w:tabs>
          <w:tab w:val="right" w:pos="9072"/>
        </w:tabs>
        <w:rPr>
          <w:sz w:val="24"/>
          <w:szCs w:val="24"/>
        </w:rPr>
      </w:pPr>
    </w:p>
    <w:p w:rsidR="008E5ABE" w:rsidRDefault="008E5ABE" w:rsidP="008E5ABE"/>
    <w:p w:rsidR="008E5ABE" w:rsidRDefault="008E5ABE" w:rsidP="008E5ABE"/>
    <w:p w:rsidR="008E5ABE" w:rsidRDefault="008E5ABE" w:rsidP="008E5ABE"/>
    <w:p w:rsidR="008E5ABE" w:rsidRDefault="008E5ABE" w:rsidP="008E5ABE"/>
    <w:p w:rsidR="008E5ABE" w:rsidRDefault="008E5ABE" w:rsidP="008E5ABE">
      <w:bookmarkStart w:id="0" w:name="_GoBack"/>
      <w:bookmarkEnd w:id="0"/>
    </w:p>
    <w:p w:rsidR="008E5ABE" w:rsidRDefault="008E5ABE" w:rsidP="008E5ABE"/>
    <w:p w:rsidR="008E5ABE" w:rsidRDefault="008E5ABE" w:rsidP="008E5ABE"/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BE"/>
    <w:rsid w:val="00054602"/>
    <w:rsid w:val="008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A3CDB-2573-4DD4-B361-B30C81B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2020-11-04T09:07:00Z</dcterms:created>
  <dcterms:modified xsi:type="dcterms:W3CDTF">2020-11-04T09:10:00Z</dcterms:modified>
</cp:coreProperties>
</file>